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CC" w:rsidRPr="00E409CC" w:rsidRDefault="00E409CC" w:rsidP="00E409CC">
      <w:pPr>
        <w:widowControl/>
        <w:shd w:val="clear" w:color="auto" w:fill="FFFFFF"/>
        <w:spacing w:line="520" w:lineRule="exact"/>
        <w:outlineLvl w:val="0"/>
        <w:rPr>
          <w:rFonts w:ascii="Times New Roman" w:eastAsia="黑体" w:hAnsi="Times New Roman" w:cs="Times New Roman"/>
          <w:bCs/>
          <w:color w:val="4B4B4B"/>
          <w:kern w:val="36"/>
          <w:sz w:val="32"/>
          <w:szCs w:val="32"/>
        </w:rPr>
      </w:pPr>
      <w:bookmarkStart w:id="0" w:name="_Toc43897208"/>
      <w:r w:rsidRPr="00E409CC">
        <w:rPr>
          <w:rFonts w:ascii="Times New Roman" w:eastAsia="黑体" w:hAnsi="Times New Roman" w:cs="Times New Roman"/>
          <w:bCs/>
          <w:color w:val="4B4B4B"/>
          <w:kern w:val="36"/>
          <w:sz w:val="32"/>
          <w:szCs w:val="32"/>
        </w:rPr>
        <w:t>附件</w:t>
      </w:r>
      <w:r w:rsidRPr="00E409CC">
        <w:rPr>
          <w:rFonts w:ascii="Times New Roman" w:eastAsia="黑体" w:hAnsi="Times New Roman" w:cs="Times New Roman"/>
          <w:bCs/>
          <w:color w:val="4B4B4B"/>
          <w:kern w:val="36"/>
          <w:sz w:val="32"/>
          <w:szCs w:val="32"/>
        </w:rPr>
        <w:t>2</w:t>
      </w:r>
    </w:p>
    <w:p w:rsidR="00D5437F" w:rsidRDefault="00D5437F" w:rsidP="00D5437F">
      <w:pPr>
        <w:widowControl/>
        <w:shd w:val="clear" w:color="auto" w:fill="FFFFFF"/>
        <w:spacing w:line="520" w:lineRule="exact"/>
        <w:jc w:val="center"/>
        <w:outlineLvl w:val="0"/>
        <w:rPr>
          <w:rFonts w:ascii="方正小标宋简体" w:eastAsia="方正小标宋简体" w:hAnsi="微软雅黑" w:cs="宋体"/>
          <w:bCs/>
          <w:color w:val="4B4B4B"/>
          <w:kern w:val="36"/>
          <w:sz w:val="36"/>
          <w:szCs w:val="30"/>
        </w:rPr>
      </w:pPr>
      <w:r>
        <w:rPr>
          <w:rFonts w:ascii="方正小标宋简体" w:eastAsia="方正小标宋简体" w:hAnsi="微软雅黑" w:cs="宋体" w:hint="eastAsia"/>
          <w:bCs/>
          <w:color w:val="4B4B4B"/>
          <w:kern w:val="36"/>
          <w:sz w:val="36"/>
          <w:szCs w:val="30"/>
        </w:rPr>
        <w:t>一流本科课程培育项目（国家级）评审标准及指标体系</w:t>
      </w:r>
      <w:bookmarkEnd w:id="0"/>
    </w:p>
    <w:p w:rsidR="00D5437F" w:rsidRDefault="00D5437F" w:rsidP="00D5437F">
      <w:pPr>
        <w:spacing w:after="80"/>
        <w:jc w:val="center"/>
        <w:rPr>
          <w:rFonts w:ascii="黑体" w:eastAsia="黑体" w:hAnsi="黑体" w:cs="黑体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ascii="黑体" w:eastAsia="黑体" w:hAnsi="黑体" w:cs="黑体" w:hint="eastAsia"/>
          <w:color w:val="000000"/>
          <w:kern w:val="0"/>
          <w:sz w:val="24"/>
          <w:szCs w:val="24"/>
          <w:lang w:val="zh-TW" w:eastAsia="zh-TW" w:bidi="zh-TW"/>
        </w:rPr>
        <w:t>（</w:t>
      </w:r>
      <w:r>
        <w:rPr>
          <w:rFonts w:ascii="黑体" w:eastAsia="黑体" w:hAnsi="黑体" w:cs="黑体" w:hint="eastAsia"/>
          <w:color w:val="000000"/>
          <w:kern w:val="0"/>
          <w:sz w:val="24"/>
          <w:szCs w:val="24"/>
          <w:lang w:val="zh-TW" w:bidi="zh-TW"/>
        </w:rPr>
        <w:t>线上线下混合式</w:t>
      </w:r>
      <w:r>
        <w:rPr>
          <w:rFonts w:ascii="黑体" w:eastAsia="黑体" w:hAnsi="黑体" w:cs="黑体" w:hint="eastAsia"/>
          <w:color w:val="000000"/>
          <w:kern w:val="0"/>
          <w:sz w:val="24"/>
          <w:szCs w:val="24"/>
          <w:lang w:val="zh-TW" w:eastAsia="zh-TW" w:bidi="zh-TW"/>
        </w:rPr>
        <w:t>一流课程）</w:t>
      </w:r>
    </w:p>
    <w:p w:rsidR="00D5437F" w:rsidRDefault="00D5437F" w:rsidP="00D5437F">
      <w:pPr>
        <w:spacing w:after="80"/>
        <w:jc w:val="center"/>
        <w:rPr>
          <w:rFonts w:ascii="宋体" w:eastAsia="宋体" w:hAnsi="宋体" w:cs="宋体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TW" w:bidi="zh-TW"/>
        </w:rPr>
        <w:t>实质性审查指标及评分</w:t>
      </w:r>
    </w:p>
    <w:p w:rsidR="00D5437F" w:rsidRPr="00D5437F" w:rsidRDefault="00D5437F" w:rsidP="00D5437F">
      <w:pPr>
        <w:spacing w:after="80"/>
        <w:jc w:val="center"/>
        <w:rPr>
          <w:rFonts w:ascii="宋体" w:eastAsia="PMingLiU" w:hAnsi="宋体" w:cs="宋体"/>
          <w:color w:val="000000"/>
          <w:kern w:val="0"/>
          <w:szCs w:val="21"/>
          <w:lang w:val="zh-TW" w:eastAsia="zh-TW" w:bidi="zh-TW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val="zh-TW" w:eastAsia="zh-TW" w:bidi="zh-TW"/>
        </w:rPr>
        <w:t>（在</w:t>
      </w:r>
      <w:r>
        <w:rPr>
          <w:rFonts w:ascii="宋体" w:eastAsia="宋体" w:hAnsi="宋体" w:cs="宋体" w:hint="eastAsia"/>
          <w:color w:val="000000"/>
          <w:kern w:val="0"/>
          <w:szCs w:val="21"/>
          <w:lang w:val="zh-TW" w:bidi="zh-TW"/>
        </w:rPr>
        <w:t>相应栏目内划“√”</w:t>
      </w:r>
      <w:r>
        <w:rPr>
          <w:rFonts w:ascii="宋体" w:eastAsia="宋体" w:hAnsi="宋体" w:cs="宋体" w:hint="eastAsia"/>
          <w:color w:val="000000"/>
          <w:kern w:val="0"/>
          <w:szCs w:val="21"/>
          <w:lang w:val="zh-TW" w:eastAsia="zh-TW" w:bidi="zh-TW"/>
        </w:rPr>
        <w:t>）</w:t>
      </w:r>
    </w:p>
    <w:tbl>
      <w:tblPr>
        <w:tblStyle w:val="1"/>
        <w:tblW w:w="14000" w:type="dxa"/>
        <w:tblInd w:w="0" w:type="dxa"/>
        <w:tblLook w:val="04A0" w:firstRow="1" w:lastRow="0" w:firstColumn="1" w:lastColumn="0" w:noHBand="0" w:noVBand="1"/>
      </w:tblPr>
      <w:tblGrid>
        <w:gridCol w:w="2830"/>
        <w:gridCol w:w="9639"/>
        <w:gridCol w:w="1531"/>
      </w:tblGrid>
      <w:tr w:rsidR="00D5437F" w:rsidTr="00D5437F">
        <w:trPr>
          <w:trHeight w:val="737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jc w:val="center"/>
              <w:rPr>
                <w:rFonts w:eastAsia="宋体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b/>
                <w:color w:val="000000"/>
                <w:sz w:val="24"/>
                <w:szCs w:val="24"/>
                <w:lang w:bidi="en-US"/>
              </w:rPr>
              <w:t>指标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jc w:val="center"/>
              <w:rPr>
                <w:rFonts w:eastAsia="宋体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b/>
                <w:color w:val="000000"/>
                <w:sz w:val="24"/>
                <w:szCs w:val="24"/>
                <w:lang w:bidi="en-US"/>
              </w:rPr>
              <w:t>改革观测点及描述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jc w:val="center"/>
              <w:rPr>
                <w:rFonts w:eastAsia="宋体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b/>
                <w:color w:val="000000"/>
                <w:sz w:val="24"/>
                <w:szCs w:val="24"/>
                <w:lang w:bidi="en-US"/>
              </w:rPr>
              <w:t>分值</w:t>
            </w:r>
          </w:p>
        </w:tc>
      </w:tr>
      <w:tr w:rsidR="00D5437F" w:rsidTr="00E409CC">
        <w:trPr>
          <w:trHeight w:val="418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F" w:rsidRDefault="00D5437F" w:rsidP="00E409CC">
            <w:pP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</w:pPr>
          </w:p>
          <w:p w:rsidR="00E409CC" w:rsidRDefault="00E409CC" w:rsidP="00E409CC">
            <w:pPr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bookmarkStart w:id="1" w:name="_GoBack"/>
            <w:bookmarkEnd w:id="1"/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课程目标符合新时代人才培养要求（</w:t>
            </w: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15</w:t>
            </w: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分）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符合学校办学定位和人才培养目标，坚持立德树人。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D5437F" w:rsidTr="00D5437F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坚持知识、能力、素质有机融合，注重提升课程的高阶性、突出课程的创新性、增加课程的挑战度，契合学生解决复杂问题等综合能力养成要求。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D5437F" w:rsidTr="00D5437F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目标描述准确具体，对应国家、行业、专业需求，符合培养规律，符合校情、学情，达成路径清晰，便于考核评价。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D5437F" w:rsidTr="00D5437F">
        <w:trPr>
          <w:trHeight w:val="292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授课教师（团队）切实投入教学改革（</w:t>
            </w: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15</w:t>
            </w: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分）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秉持学生中心、产出导向、持续改进的理念。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D5437F" w:rsidTr="00D5437F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rPr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教学理念融入教学设计，围绕目标达成、教学内容、组织实施和多元评价需求进行整体规划，教学策略、教学方法、教学过程、教学评价等设计合理。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D5437F" w:rsidTr="00D5437F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rPr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教学改革意识强烈，能够主动运用新技术，创新教学方法，提高教学效率、提升教学质量，教学能力有显著提升。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D5437F" w:rsidTr="00D5437F">
        <w:trPr>
          <w:trHeight w:val="73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课程内容与时俱进（</w:t>
            </w: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20</w:t>
            </w: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分）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lastRenderedPageBreak/>
              <w:t>体现价值引领，注重学生品格塑造，将思想政治教育内化为课程内容，加强科学精神与学术道德、职业精神与职业道德教育。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D5437F" w:rsidTr="00D5437F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体现前沿性与时代性要求，反映学科专业、行业先进的核心理论和成果，聚焦新工科、新医科、新农科、新文科建设，增加体现多学科思维融合、产业技术与学科理论融合、跨专业能力融合、多学科项目实践融合内容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10</w:t>
            </w:r>
          </w:p>
        </w:tc>
      </w:tr>
      <w:tr w:rsidR="00D5437F" w:rsidTr="00D5437F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保障教学资源的优质性与适用性，优先选择国家级和省级精品在线开放课程等高质量在线课程资源，结合本校实际对课程内容进行优化，线上、线下内容互补，充分体现混合式优势。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D5437F" w:rsidTr="00D5437F">
        <w:trPr>
          <w:trHeight w:val="73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教与</w:t>
            </w:r>
            <w:proofErr w:type="gramStart"/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学发生</w:t>
            </w:r>
            <w:proofErr w:type="gramEnd"/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改变（</w:t>
            </w: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15</w:t>
            </w: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分）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以教为中心向以学为中心转变，符合“安排</w:t>
            </w: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20%-50%</w:t>
            </w: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的教学实践实施学生线上自主学习”基本要求，以提升教学效果为目的，因材施教，运用适当的数字化教学工具，创新方式方法，有效开展线上与线下密切衔接的全过程教学活动。实施打破传统课堂“满堂灌”和沉默状态的方式方法，训练学生问题解决能力和</w:t>
            </w:r>
            <w:proofErr w:type="gramStart"/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审辩式</w:t>
            </w:r>
            <w:proofErr w:type="gramEnd"/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思维能力。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10</w:t>
            </w:r>
          </w:p>
        </w:tc>
      </w:tr>
      <w:tr w:rsidR="00D5437F" w:rsidTr="00D5437F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学生学习方式有显著变化，安排学生个别化学习与合作学习，</w:t>
            </w:r>
            <w:proofErr w:type="gramStart"/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强化线</w:t>
            </w:r>
            <w:proofErr w:type="gramEnd"/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上线下师生互动、生生互动环节，加强研究型、项目式学习。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D5437F" w:rsidTr="00D5437F">
        <w:trPr>
          <w:trHeight w:val="542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评价拓展深化（</w:t>
            </w: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15</w:t>
            </w: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分）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考核方式多元，强化探究式、论文式、报告答辩式等作业评价方式，加强非标准化、综合性等评价，评价手段恰当必要，契合相对应的人才培养类型。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D5437F" w:rsidTr="00D5437F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考核考试评价严格，体现过程评价，注重学习效果评价。学生线上自主学习、作业和测试等评价与参与线下教学活动的评价连贯完整，过程可回溯，诊断改进积极有效。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 w:rsidP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10</w:t>
            </w:r>
          </w:p>
        </w:tc>
      </w:tr>
      <w:tr w:rsidR="00D5437F" w:rsidTr="00D5437F">
        <w:trPr>
          <w:trHeight w:val="73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改革行之有效（</w:t>
            </w: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20</w:t>
            </w: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分）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学习效果提升，学生对课程的参与度、学习获得感、对教师教学以及课程的满意度有明显提高。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D5437F" w:rsidTr="00D5437F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改革迭代优化，有意识地收集数据开展教学反思、教学研究和教学改进。在多期混合式教学中进行迭代，不断优化教学的设计和实施。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D5437F" w:rsidTr="00D5437F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学习对线上线下混合式教学有合理的工作量计算机制、教学管理与质量监控机制等配套机制支持，并不断完善。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D5437F" w:rsidTr="00D5437F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7F" w:rsidRDefault="00D5437F">
            <w:pPr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7F" w:rsidRDefault="00D5437F">
            <w:pPr>
              <w:jc w:val="left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en-US"/>
              </w:rPr>
              <w:t>较好地解决了传统教学中的短板问题。在树立课程建设新理念、推进相应类型高校课程改革创新、提升教学效果方面显示了明显优势，具有推广价值。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</w:p>
          <w:p w:rsidR="00D5437F" w:rsidRDefault="00D5437F">
            <w:pPr>
              <w:jc w:val="center"/>
              <w:rPr>
                <w:rFonts w:eastAsia="宋体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en-US"/>
              </w:rPr>
              <w:t>5</w:t>
            </w:r>
          </w:p>
        </w:tc>
      </w:tr>
    </w:tbl>
    <w:p w:rsidR="004D7345" w:rsidRDefault="004D7345"/>
    <w:sectPr w:rsidR="004D7345" w:rsidSect="00D543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449" w:rsidRDefault="005D5449" w:rsidP="00E409CC">
      <w:r>
        <w:separator/>
      </w:r>
    </w:p>
  </w:endnote>
  <w:endnote w:type="continuationSeparator" w:id="0">
    <w:p w:rsidR="005D5449" w:rsidRDefault="005D5449" w:rsidP="00E4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449" w:rsidRDefault="005D5449" w:rsidP="00E409CC">
      <w:r>
        <w:separator/>
      </w:r>
    </w:p>
  </w:footnote>
  <w:footnote w:type="continuationSeparator" w:id="0">
    <w:p w:rsidR="005D5449" w:rsidRDefault="005D5449" w:rsidP="00E40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AF"/>
    <w:rsid w:val="004D7345"/>
    <w:rsid w:val="005D5449"/>
    <w:rsid w:val="00A64AAF"/>
    <w:rsid w:val="00D5437F"/>
    <w:rsid w:val="00E4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qFormat/>
    <w:rsid w:val="00D5437F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uiPriority w:val="99"/>
    <w:unhideWhenUsed/>
    <w:rsid w:val="00E40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9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qFormat/>
    <w:rsid w:val="00D5437F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uiPriority w:val="99"/>
    <w:unhideWhenUsed/>
    <w:rsid w:val="00E40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9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202</Words>
  <Characters>1153</Characters>
  <Application>Microsoft Office Word</Application>
  <DocSecurity>0</DocSecurity>
  <Lines>9</Lines>
  <Paragraphs>2</Paragraphs>
  <ScaleCrop>false</ScaleCrop>
  <Company>china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张华平</dc:creator>
  <cp:keywords/>
  <dc:description/>
  <cp:lastModifiedBy>行知学院秘书(徐放)</cp:lastModifiedBy>
  <cp:revision>3</cp:revision>
  <dcterms:created xsi:type="dcterms:W3CDTF">2021-03-30T06:29:00Z</dcterms:created>
  <dcterms:modified xsi:type="dcterms:W3CDTF">2021-03-30T06:39:00Z</dcterms:modified>
</cp:coreProperties>
</file>